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DF58" w14:textId="1A90544F" w:rsidR="00D3641B" w:rsidRPr="00763909" w:rsidRDefault="00A06638" w:rsidP="007023C5">
      <w:pPr>
        <w:tabs>
          <w:tab w:val="left" w:pos="732"/>
        </w:tabs>
        <w:spacing w:after="0"/>
        <w:jc w:val="right"/>
        <w:rPr>
          <w:b/>
          <w:bCs/>
          <w:sz w:val="14"/>
          <w:szCs w:val="14"/>
        </w:rPr>
      </w:pPr>
      <w:r w:rsidRPr="00763909">
        <w:rPr>
          <w:sz w:val="22"/>
          <w:szCs w:val="22"/>
        </w:rPr>
        <w:tab/>
      </w:r>
      <w:r w:rsidRPr="00763909">
        <w:rPr>
          <w:b/>
          <w:bCs/>
          <w:sz w:val="14"/>
          <w:szCs w:val="14"/>
        </w:rPr>
        <w:t xml:space="preserve">                                                                                   </w:t>
      </w:r>
    </w:p>
    <w:p w14:paraId="2004DDA1" w14:textId="2B06E758" w:rsidR="00660858" w:rsidRPr="00763909" w:rsidRDefault="00660858" w:rsidP="007023C5">
      <w:pPr>
        <w:tabs>
          <w:tab w:val="left" w:pos="732"/>
        </w:tabs>
        <w:spacing w:after="0"/>
        <w:jc w:val="right"/>
        <w:rPr>
          <w:sz w:val="14"/>
          <w:szCs w:val="14"/>
        </w:rPr>
      </w:pPr>
    </w:p>
    <w:p w14:paraId="7302E99E" w14:textId="77777777" w:rsidR="006D419F" w:rsidRPr="00763909" w:rsidRDefault="006D419F" w:rsidP="007023C5">
      <w:pPr>
        <w:tabs>
          <w:tab w:val="left" w:pos="732"/>
        </w:tabs>
        <w:spacing w:after="0"/>
        <w:jc w:val="right"/>
        <w:rPr>
          <w:sz w:val="14"/>
          <w:szCs w:val="14"/>
        </w:rPr>
      </w:pPr>
    </w:p>
    <w:p w14:paraId="318CE5A0" w14:textId="77777777" w:rsidR="006D419F" w:rsidRPr="00763909" w:rsidRDefault="006D419F" w:rsidP="006D419F">
      <w:pPr>
        <w:tabs>
          <w:tab w:val="left" w:pos="732"/>
        </w:tabs>
        <w:spacing w:after="0"/>
        <w:jc w:val="center"/>
        <w:rPr>
          <w:sz w:val="14"/>
          <w:szCs w:val="14"/>
        </w:rPr>
      </w:pPr>
    </w:p>
    <w:p w14:paraId="281DD505" w14:textId="77777777" w:rsidR="00763909" w:rsidRPr="00412C84" w:rsidRDefault="00763909" w:rsidP="00763909">
      <w:pPr>
        <w:spacing w:after="45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u w:val="single"/>
          <w:lang w:eastAsia="uk-UA"/>
        </w:rPr>
      </w:pPr>
      <w:r w:rsidRPr="00412C84">
        <w:rPr>
          <w:rFonts w:ascii="Times New Roman" w:eastAsia="Times New Roman" w:hAnsi="Times New Roman" w:cs="Times New Roman"/>
          <w:b/>
          <w:bCs/>
          <w:color w:val="1D1D1B"/>
          <w:u w:val="single"/>
          <w:lang w:eastAsia="uk-UA"/>
        </w:rPr>
        <w:t>Загальні умови електропостачання</w:t>
      </w:r>
    </w:p>
    <w:p w14:paraId="1B81E23B" w14:textId="77777777" w:rsidR="00763909" w:rsidRPr="00412C84" w:rsidRDefault="00763909" w:rsidP="00763909">
      <w:pPr>
        <w:spacing w:after="450" w:line="240" w:lineRule="auto"/>
        <w:rPr>
          <w:rFonts w:ascii="Times New Roman" w:eastAsia="Times New Roman" w:hAnsi="Times New Roman" w:cs="Times New Roman"/>
          <w:b/>
          <w:bCs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b/>
          <w:bCs/>
          <w:color w:val="1D1D1B"/>
          <w:lang w:eastAsia="uk-UA"/>
        </w:rPr>
        <w:t>Постачання електроенергії клієнту здійснюється, якщо:</w:t>
      </w:r>
    </w:p>
    <w:p w14:paraId="60D0BADD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1) об’єкт споживача підключений до мереж оператора системи розподілу у встановленому законодавством порядку;</w:t>
      </w:r>
    </w:p>
    <w:p w14:paraId="429D8A6D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 xml:space="preserve">2) </w:t>
      </w:r>
      <w:proofErr w:type="spellStart"/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електропостачальник</w:t>
      </w:r>
      <w:proofErr w:type="spellEnd"/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 xml:space="preserve"> за договором з оператором системи розподілу отримав доступ до мереж та можливість продажу електричної енергії на території діяльності ОСР;</w:t>
      </w:r>
    </w:p>
    <w:p w14:paraId="30D43EC8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3) споживач є стороною чинних договорів:</w:t>
      </w:r>
    </w:p>
    <w:p w14:paraId="5979478F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про надання послуг з розподілу (передачі) електричної енергії;</w:t>
      </w:r>
    </w:p>
    <w:p w14:paraId="1CBB2F0A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про постачання електричної енергії споживачу або про постачання електричної енергії постачальником універсальних послуг, або про постачання електричної енергії постачальником «останньої надії»;</w:t>
      </w:r>
    </w:p>
    <w:p w14:paraId="5408504C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про надання послуг комерційного обліку електричної енергії, крім випадків, коли роль постачальника послуг комерційного обліку виконує оператор системи розподілу, до мереж якого приєднаний цей споживач.</w:t>
      </w:r>
    </w:p>
    <w:p w14:paraId="5DFD6041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4) за усіма точками комерційного обліку на об’єкті (об’єктах) споживача, за якими здійснюється (планується) постачання електричної енергії, укладено договір з постачальником послуг комерційного обліку про надання послуг;</w:t>
      </w:r>
    </w:p>
    <w:p w14:paraId="5C6285FD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5) відсутній факт припинення/призупинення постачання електричної енергії або надання послуг з розподілу (передачі) електричної енергії у випадках, передбачених законодавством у сфері енергетики;</w:t>
      </w:r>
    </w:p>
    <w:p w14:paraId="4ABB15B9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 xml:space="preserve">6) відсутня </w:t>
      </w:r>
      <w:proofErr w:type="spellStart"/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протермінована</w:t>
      </w:r>
      <w:proofErr w:type="spellEnd"/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 xml:space="preserve"> заборгованість за договорами про постачання електроенергії або про надання послуг системи розподілу/передачі.</w:t>
      </w:r>
    </w:p>
    <w:p w14:paraId="063D39BF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  <w:r w:rsidRPr="00412C84">
        <w:rPr>
          <w:rFonts w:ascii="Times New Roman" w:eastAsia="Times New Roman" w:hAnsi="Times New Roman" w:cs="Times New Roman"/>
          <w:color w:val="1D1D1B"/>
          <w:lang w:eastAsia="uk-UA"/>
        </w:rPr>
        <w:t>За наявності боргу в розмірі вартості електрики, спожитої протягом двох попередніх місяців, постачальник має право у встановленому порядку розірвати договір про постачання електроенергії споживачу.</w:t>
      </w:r>
    </w:p>
    <w:p w14:paraId="19FB87B1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</w:p>
    <w:p w14:paraId="1E8986A3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</w:p>
    <w:p w14:paraId="79B606A8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</w:p>
    <w:p w14:paraId="0B23CAC7" w14:textId="77777777" w:rsidR="00763909" w:rsidRPr="00412C84" w:rsidRDefault="00763909" w:rsidP="00763909">
      <w:pPr>
        <w:spacing w:after="0" w:line="240" w:lineRule="auto"/>
        <w:rPr>
          <w:rFonts w:ascii="Times New Roman" w:eastAsia="Times New Roman" w:hAnsi="Times New Roman" w:cs="Times New Roman"/>
          <w:color w:val="1D1D1B"/>
          <w:lang w:eastAsia="uk-UA"/>
        </w:rPr>
      </w:pPr>
    </w:p>
    <w:p w14:paraId="5030861B" w14:textId="77777777" w:rsidR="006D419F" w:rsidRPr="00412C84" w:rsidRDefault="006D419F" w:rsidP="006D419F">
      <w:pPr>
        <w:rPr>
          <w:rFonts w:ascii="Times New Roman" w:hAnsi="Times New Roman" w:cs="Times New Roman"/>
        </w:rPr>
      </w:pPr>
    </w:p>
    <w:p w14:paraId="33BE0A1F" w14:textId="77777777" w:rsidR="006D419F" w:rsidRPr="006D419F" w:rsidRDefault="006D419F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sectPr w:rsidR="006D419F" w:rsidRPr="006D4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38"/>
    <w:rsid w:val="00412C84"/>
    <w:rsid w:val="00417BDA"/>
    <w:rsid w:val="004C4BD4"/>
    <w:rsid w:val="00660858"/>
    <w:rsid w:val="006D419F"/>
    <w:rsid w:val="007023C5"/>
    <w:rsid w:val="00763909"/>
    <w:rsid w:val="009C46B2"/>
    <w:rsid w:val="00A06638"/>
    <w:rsid w:val="00B72528"/>
    <w:rsid w:val="00BA6114"/>
    <w:rsid w:val="00CD286B"/>
    <w:rsid w:val="00D3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576C"/>
  <w15:chartTrackingRefBased/>
  <w15:docId w15:val="{79C5110A-B8CC-469A-8EFA-0A883C4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6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6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66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66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6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6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6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6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0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0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066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6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66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6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066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663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0663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6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D11CD-9068-458E-8EF1-EED54F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1084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Липко</dc:creator>
  <cp:keywords/>
  <dc:description/>
  <cp:lastModifiedBy>Ольга Липко</cp:lastModifiedBy>
  <cp:revision>7</cp:revision>
  <dcterms:created xsi:type="dcterms:W3CDTF">2026-06-22T10:30:00Z</dcterms:created>
  <dcterms:modified xsi:type="dcterms:W3CDTF">2026-06-23T13:18:00Z</dcterms:modified>
</cp:coreProperties>
</file>