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DF58" w14:textId="4AAF623A" w:rsidR="00D3641B" w:rsidRDefault="00A06638" w:rsidP="007023C5">
      <w:pPr>
        <w:tabs>
          <w:tab w:val="left" w:pos="732"/>
        </w:tabs>
        <w:spacing w:after="0"/>
        <w:jc w:val="right"/>
        <w:rPr>
          <w:b/>
          <w:bCs/>
          <w:sz w:val="16"/>
          <w:szCs w:val="16"/>
        </w:rPr>
      </w:pPr>
      <w:r w:rsidRPr="00A06638">
        <w:tab/>
      </w:r>
      <w:r w:rsidRPr="007023C5">
        <w:rPr>
          <w:b/>
          <w:bCs/>
          <w:sz w:val="16"/>
          <w:szCs w:val="16"/>
        </w:rPr>
        <w:t xml:space="preserve">                                                                                   </w:t>
      </w:r>
    </w:p>
    <w:p w14:paraId="2FE2A017" w14:textId="45582B0E" w:rsidR="00660858" w:rsidRDefault="00660858" w:rsidP="007023C5">
      <w:pPr>
        <w:tabs>
          <w:tab w:val="left" w:pos="732"/>
        </w:tabs>
        <w:spacing w:after="0"/>
        <w:jc w:val="right"/>
        <w:rPr>
          <w:rFonts w:ascii="Montserrat Regular" w:hAnsi="Montserrat Regular"/>
          <w:b/>
          <w:bCs/>
          <w:sz w:val="16"/>
          <w:szCs w:val="16"/>
        </w:rPr>
      </w:pPr>
    </w:p>
    <w:p w14:paraId="2004DDA1" w14:textId="2B06E758" w:rsidR="00660858" w:rsidRDefault="00660858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p w14:paraId="7302E99E" w14:textId="77777777" w:rsidR="006D419F" w:rsidRDefault="006D419F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p w14:paraId="3749E750" w14:textId="7FAD5B1A" w:rsidR="00363ED9" w:rsidRPr="006325F5" w:rsidRDefault="00363ED9" w:rsidP="00363ED9">
      <w:pPr>
        <w:pStyle w:val="af0"/>
        <w:tabs>
          <w:tab w:val="left" w:pos="1930"/>
          <w:tab w:val="left" w:pos="2381"/>
          <w:tab w:val="left" w:pos="2769"/>
          <w:tab w:val="left" w:pos="2870"/>
          <w:tab w:val="left" w:pos="3824"/>
          <w:tab w:val="left" w:pos="3983"/>
          <w:tab w:val="left" w:pos="4740"/>
          <w:tab w:val="left" w:pos="5546"/>
          <w:tab w:val="left" w:pos="7076"/>
          <w:tab w:val="left" w:pos="7321"/>
          <w:tab w:val="left" w:pos="7560"/>
          <w:tab w:val="left" w:pos="8021"/>
          <w:tab w:val="left" w:pos="8381"/>
          <w:tab w:val="left" w:pos="8813"/>
        </w:tabs>
        <w:spacing w:line="242" w:lineRule="auto"/>
        <w:ind w:left="140" w:right="135" w:firstLine="451"/>
        <w:rPr>
          <w:sz w:val="22"/>
          <w:szCs w:val="22"/>
        </w:rPr>
      </w:pPr>
      <w:r w:rsidRPr="006325F5">
        <w:rPr>
          <w:spacing w:val="-2"/>
          <w:sz w:val="22"/>
          <w:szCs w:val="22"/>
        </w:rPr>
        <w:t>Показники</w:t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якості</w:t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надання</w:t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послуг</w:t>
      </w:r>
      <w:r w:rsidRPr="006325F5">
        <w:rPr>
          <w:sz w:val="22"/>
          <w:szCs w:val="22"/>
        </w:rPr>
        <w:tab/>
      </w:r>
      <w:proofErr w:type="spellStart"/>
      <w:r w:rsidRPr="006325F5">
        <w:rPr>
          <w:spacing w:val="-2"/>
          <w:sz w:val="22"/>
          <w:szCs w:val="22"/>
        </w:rPr>
        <w:t>електропостачальника</w:t>
      </w:r>
      <w:proofErr w:type="spellEnd"/>
      <w:r w:rsidRPr="006325F5">
        <w:rPr>
          <w:spacing w:val="-2"/>
          <w:sz w:val="22"/>
          <w:szCs w:val="22"/>
        </w:rPr>
        <w:t>,</w:t>
      </w:r>
      <w:r w:rsidRPr="006325F5">
        <w:rPr>
          <w:sz w:val="22"/>
          <w:szCs w:val="22"/>
        </w:rPr>
        <w:tab/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порядок</w:t>
      </w:r>
      <w:r w:rsidRPr="006325F5">
        <w:rPr>
          <w:sz w:val="22"/>
          <w:szCs w:val="22"/>
        </w:rPr>
        <w:tab/>
      </w:r>
      <w:r w:rsidRPr="006325F5">
        <w:rPr>
          <w:spacing w:val="-6"/>
          <w:sz w:val="22"/>
          <w:szCs w:val="22"/>
        </w:rPr>
        <w:t>та</w:t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 xml:space="preserve">розмір </w:t>
      </w:r>
      <w:r w:rsidRPr="006325F5">
        <w:rPr>
          <w:sz w:val="22"/>
          <w:szCs w:val="22"/>
        </w:rPr>
        <w:t>компенсації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>за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>їх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>недотримання</w:t>
      </w:r>
      <w:r w:rsidRPr="006325F5">
        <w:rPr>
          <w:spacing w:val="79"/>
          <w:sz w:val="22"/>
          <w:szCs w:val="22"/>
        </w:rPr>
        <w:t xml:space="preserve"> </w:t>
      </w:r>
      <w:r w:rsidRPr="006325F5">
        <w:rPr>
          <w:sz w:val="22"/>
          <w:szCs w:val="22"/>
        </w:rPr>
        <w:t>визначені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>Порядком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>забезпечення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>стандартів</w:t>
      </w:r>
      <w:r w:rsidRPr="006325F5">
        <w:rPr>
          <w:spacing w:val="80"/>
          <w:sz w:val="22"/>
          <w:szCs w:val="22"/>
        </w:rPr>
        <w:t xml:space="preserve"> </w:t>
      </w:r>
      <w:r w:rsidRPr="006325F5">
        <w:rPr>
          <w:sz w:val="22"/>
          <w:szCs w:val="22"/>
        </w:rPr>
        <w:t xml:space="preserve">якості </w:t>
      </w:r>
      <w:r w:rsidRPr="006325F5">
        <w:rPr>
          <w:spacing w:val="-2"/>
          <w:sz w:val="22"/>
          <w:szCs w:val="22"/>
        </w:rPr>
        <w:t>електропостачання</w:t>
      </w:r>
      <w:r w:rsidRPr="006325F5">
        <w:rPr>
          <w:sz w:val="22"/>
          <w:szCs w:val="22"/>
        </w:rPr>
        <w:tab/>
      </w:r>
      <w:r w:rsidRPr="006325F5">
        <w:rPr>
          <w:spacing w:val="-6"/>
          <w:sz w:val="22"/>
          <w:szCs w:val="22"/>
        </w:rPr>
        <w:t>та</w:t>
      </w:r>
      <w:r w:rsidRPr="006325F5">
        <w:rPr>
          <w:sz w:val="22"/>
          <w:szCs w:val="22"/>
        </w:rPr>
        <w:tab/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надання</w:t>
      </w:r>
      <w:r w:rsidRPr="006325F5">
        <w:rPr>
          <w:sz w:val="22"/>
          <w:szCs w:val="22"/>
        </w:rPr>
        <w:tab/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компенсацій</w:t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споживачам</w:t>
      </w:r>
      <w:r w:rsidRPr="006325F5">
        <w:rPr>
          <w:sz w:val="22"/>
          <w:szCs w:val="22"/>
        </w:rPr>
        <w:tab/>
      </w:r>
      <w:r w:rsidRPr="006325F5">
        <w:rPr>
          <w:spacing w:val="-6"/>
          <w:sz w:val="22"/>
          <w:szCs w:val="22"/>
        </w:rPr>
        <w:t>за</w:t>
      </w:r>
      <w:r w:rsidRPr="006325F5">
        <w:rPr>
          <w:sz w:val="22"/>
          <w:szCs w:val="22"/>
        </w:rPr>
        <w:tab/>
      </w:r>
      <w:r w:rsidRPr="006325F5">
        <w:rPr>
          <w:sz w:val="22"/>
          <w:szCs w:val="22"/>
        </w:rPr>
        <w:tab/>
      </w:r>
      <w:r w:rsidRPr="006325F5">
        <w:rPr>
          <w:spacing w:val="-6"/>
          <w:sz w:val="22"/>
          <w:szCs w:val="22"/>
        </w:rPr>
        <w:t>їх</w:t>
      </w:r>
      <w:r w:rsidRPr="006325F5">
        <w:rPr>
          <w:sz w:val="22"/>
          <w:szCs w:val="22"/>
        </w:rPr>
        <w:tab/>
      </w:r>
      <w:r w:rsidRPr="006325F5">
        <w:rPr>
          <w:spacing w:val="-2"/>
          <w:sz w:val="22"/>
          <w:szCs w:val="22"/>
        </w:rPr>
        <w:t>недотримання (</w:t>
      </w:r>
      <w:hyperlink r:id="rId5" w:history="1">
        <w:r w:rsidR="00741837" w:rsidRPr="006325F5">
          <w:rPr>
            <w:rStyle w:val="ae"/>
            <w:spacing w:val="-2"/>
            <w:sz w:val="22"/>
            <w:szCs w:val="22"/>
          </w:rPr>
          <w:t>https://www.nerc.gov.ua/sferi-diyalnosti/elektroenergiya/yakist-elektropostachannya/standarti-yakosti-elektropostachannya-ta-nadannya-kompensacij</w:t>
        </w:r>
      </w:hyperlink>
      <w:r w:rsidR="00741837" w:rsidRPr="006325F5">
        <w:rPr>
          <w:spacing w:val="-2"/>
          <w:sz w:val="22"/>
          <w:szCs w:val="22"/>
        </w:rPr>
        <w:t xml:space="preserve"> </w:t>
      </w:r>
      <w:r w:rsidRPr="006325F5">
        <w:rPr>
          <w:spacing w:val="-2"/>
          <w:sz w:val="22"/>
          <w:szCs w:val="22"/>
        </w:rPr>
        <w:t>).</w:t>
      </w:r>
    </w:p>
    <w:p w14:paraId="6A1AE865" w14:textId="078E8137" w:rsidR="00F22A3A" w:rsidRPr="00F22A3A" w:rsidRDefault="00F22A3A" w:rsidP="00F22A3A">
      <w:pPr>
        <w:rPr>
          <w:rFonts w:ascii="Times New Roman" w:eastAsiaTheme="majorEastAsia" w:hAnsi="Times New Roman" w:cs="Times New Roman"/>
          <w:spacing w:val="-10"/>
          <w:kern w:val="28"/>
          <w:sz w:val="32"/>
          <w:szCs w:val="32"/>
        </w:rPr>
      </w:pPr>
      <w:r w:rsidRPr="00F22A3A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</w:rPr>
        <w:t>Р</w:t>
      </w:r>
      <w:r w:rsidRPr="00F22A3A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</w:rPr>
        <w:t xml:space="preserve">озмір компенсації за недотримання гарантованих стандартів якості надання послуг </w:t>
      </w:r>
      <w:proofErr w:type="spellStart"/>
      <w:r w:rsidRPr="00F22A3A">
        <w:rPr>
          <w:rFonts w:ascii="Times New Roman" w:eastAsiaTheme="majorEastAsia" w:hAnsi="Times New Roman" w:cs="Times New Roman"/>
          <w:b/>
          <w:bCs/>
          <w:spacing w:val="-10"/>
          <w:kern w:val="28"/>
          <w:sz w:val="32"/>
          <w:szCs w:val="32"/>
        </w:rPr>
        <w:t>електропостачальника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671"/>
        <w:gridCol w:w="1280"/>
        <w:gridCol w:w="667"/>
        <w:gridCol w:w="1280"/>
        <w:gridCol w:w="981"/>
        <w:gridCol w:w="1380"/>
      </w:tblGrid>
      <w:tr w:rsidR="00F22A3A" w:rsidRPr="00F22A3A" w14:paraId="0A3AFA60" w14:textId="77777777">
        <w:tc>
          <w:tcPr>
            <w:tcW w:w="70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5524DF9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Підпункт Порядку</w:t>
            </w:r>
          </w:p>
        </w:tc>
        <w:tc>
          <w:tcPr>
            <w:tcW w:w="20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18616C8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Гарантований стандарт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024E1E0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Розмір компенсації споживачам, грн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1FA4BCE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Періодичність надання</w:t>
            </w:r>
          </w:p>
        </w:tc>
      </w:tr>
      <w:tr w:rsidR="00F22A3A" w:rsidRPr="00F22A3A" w14:paraId="6C9DCDB3" w14:textId="77777777"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3A3F4DE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F5A0C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1258147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proofErr w:type="spellStart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побу</w:t>
            </w:r>
            <w:proofErr w:type="spellEnd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 xml:space="preserve"> </w:t>
            </w:r>
            <w:proofErr w:type="spellStart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товим</w:t>
            </w:r>
            <w:proofErr w:type="spellEnd"/>
          </w:p>
        </w:tc>
        <w:tc>
          <w:tcPr>
            <w:tcW w:w="11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6DD6739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непобутовим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16CDB4CD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</w:tr>
      <w:tr w:rsidR="00F22A3A" w:rsidRPr="00F22A3A" w14:paraId="1558CD05" w14:textId="77777777"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7CE932D3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4FD0F3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260FBD57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4DF7BE3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малим непобутовим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CA07FAB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іншим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14:paraId="444E928C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</w:tr>
      <w:tr w:rsidR="00F22A3A" w:rsidRPr="00F22A3A" w14:paraId="7A6FE294" w14:textId="77777777">
        <w:tc>
          <w:tcPr>
            <w:tcW w:w="70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ABDE939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Підпункт 1 пункту 3.3 глави 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32A8F039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Надання даних про споживання електричної енергії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16147D3F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5 роб. днів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B1598C1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691E6CC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650134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600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9004550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</w:t>
            </w:r>
          </w:p>
        </w:tc>
      </w:tr>
      <w:tr w:rsidR="00F22A3A" w:rsidRPr="00F22A3A" w14:paraId="2BB68937" w14:textId="77777777">
        <w:tc>
          <w:tcPr>
            <w:tcW w:w="700" w:type="pct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315443C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Підпункт 2 пункту 3.3 глави 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8B8CE1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Розгляд звернень/скарг/ претензій споживачів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34C6DC9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30 днів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C0941FB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1A350BB5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00EEA3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600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73BC9B8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</w:t>
            </w:r>
          </w:p>
        </w:tc>
      </w:tr>
      <w:tr w:rsidR="00F22A3A" w:rsidRPr="00F22A3A" w14:paraId="51A1B801" w14:textId="77777777">
        <w:tc>
          <w:tcPr>
            <w:tcW w:w="0" w:type="auto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14:paraId="14BABD47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</w:p>
        </w:tc>
        <w:tc>
          <w:tcPr>
            <w:tcW w:w="135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AFC0C68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розгляд звернень/скарг/ претензій споживачів, якщо під час розгляду звернення необхідно здійснити технічну перевірку або провести експертизу засобу комерційного обліку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1274D3CA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45 днів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6EDB657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878E5CD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11493CF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600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D7737BA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</w:t>
            </w:r>
          </w:p>
        </w:tc>
      </w:tr>
      <w:tr w:rsidR="00F22A3A" w:rsidRPr="00F22A3A" w14:paraId="6AB153C3" w14:textId="77777777">
        <w:tc>
          <w:tcPr>
            <w:tcW w:w="70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41CEB9C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Підпункт 3 пункту 3.3 глави 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4879312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Розгляд звернення споживача щодо перевірки правильності рахунка за електричну енергію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021D363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5 роб. днів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CB73922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C17A1BA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1A40C4E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600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D78B480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</w:t>
            </w:r>
          </w:p>
        </w:tc>
      </w:tr>
      <w:tr w:rsidR="00F22A3A" w:rsidRPr="00F22A3A" w14:paraId="3D56ED38" w14:textId="77777777">
        <w:tc>
          <w:tcPr>
            <w:tcW w:w="70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2FE74D33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lastRenderedPageBreak/>
              <w:t>Підпункт 4 пункту 3.3 глави 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57896828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Урахування суми відповідної компенсації за недотримання гарантованих стандартів якості надання послуг оператора системи у кінцевому рахунку споживача за електричну енергію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D6D9D13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30 днів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12FB3E1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1E146747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FCACC8A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600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2157C85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</w:t>
            </w:r>
          </w:p>
        </w:tc>
      </w:tr>
      <w:tr w:rsidR="00F22A3A" w:rsidRPr="00F22A3A" w14:paraId="197A0B6B" w14:textId="77777777">
        <w:tc>
          <w:tcPr>
            <w:tcW w:w="70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AD758FB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Підпункт 5 пункту 3.3 глави 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27D74A4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 xml:space="preserve">Виставлення рахунка </w:t>
            </w:r>
            <w:proofErr w:type="spellStart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електропостачальником</w:t>
            </w:r>
            <w:proofErr w:type="spellEnd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 xml:space="preserve"> (у паперовій або електронній формі)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1F0A126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Строк, визначений договором та/або ПРРЕЕ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7632C62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100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2AA95EC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45467545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3B0DBF8B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 за зверненням споживача</w:t>
            </w:r>
          </w:p>
        </w:tc>
      </w:tr>
      <w:tr w:rsidR="00F22A3A" w:rsidRPr="00F22A3A" w14:paraId="7270417C" w14:textId="77777777">
        <w:tc>
          <w:tcPr>
            <w:tcW w:w="70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7A14CC21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Підпункт 6 пункту 3.3 глави 3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AE7FA0A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 xml:space="preserve">Виставлення рахунка </w:t>
            </w:r>
            <w:proofErr w:type="spellStart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електро</w:t>
            </w:r>
            <w:proofErr w:type="spellEnd"/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-постачальником з правильними даними про ціну, вартість та обсяг спожитої електричної енергії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0070026A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100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419597F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200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3B8B57CC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400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14:paraId="6BB3F94F" w14:textId="77777777" w:rsidR="00F22A3A" w:rsidRPr="00F22A3A" w:rsidRDefault="00F22A3A" w:rsidP="00F22A3A">
            <w:pPr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</w:pPr>
            <w:r w:rsidRPr="00F22A3A">
              <w:rPr>
                <w:rFonts w:ascii="Times New Roman" w:eastAsiaTheme="majorEastAsia" w:hAnsi="Times New Roman" w:cs="Times New Roman"/>
                <w:spacing w:val="-10"/>
                <w:kern w:val="28"/>
                <w:sz w:val="22"/>
                <w:szCs w:val="22"/>
              </w:rPr>
              <w:t>одноразово за зверненням споживача</w:t>
            </w:r>
          </w:p>
        </w:tc>
      </w:tr>
    </w:tbl>
    <w:p w14:paraId="2465F9AA" w14:textId="77777777" w:rsidR="00363ED9" w:rsidRPr="006325F5" w:rsidRDefault="00363ED9" w:rsidP="00363ED9">
      <w:pPr>
        <w:rPr>
          <w:rFonts w:ascii="Times New Roman" w:hAnsi="Times New Roman" w:cs="Times New Roman"/>
          <w:sz w:val="22"/>
          <w:szCs w:val="22"/>
        </w:rPr>
      </w:pPr>
    </w:p>
    <w:p w14:paraId="69BC6E5F" w14:textId="77777777" w:rsidR="006D419F" w:rsidRPr="006325F5" w:rsidRDefault="006D419F" w:rsidP="006D419F">
      <w:pPr>
        <w:spacing w:after="450" w:line="240" w:lineRule="auto"/>
        <w:rPr>
          <w:rFonts w:ascii="Times New Roman" w:eastAsia="Times New Roman" w:hAnsi="Times New Roman" w:cs="Times New Roman"/>
          <w:sz w:val="22"/>
          <w:szCs w:val="22"/>
          <w:lang w:eastAsia="uk-UA"/>
        </w:rPr>
      </w:pPr>
    </w:p>
    <w:p w14:paraId="5030861B" w14:textId="77777777" w:rsidR="006D419F" w:rsidRPr="006325F5" w:rsidRDefault="006D419F" w:rsidP="006D419F">
      <w:pPr>
        <w:rPr>
          <w:rFonts w:ascii="Times New Roman" w:hAnsi="Times New Roman" w:cs="Times New Roman"/>
          <w:sz w:val="22"/>
          <w:szCs w:val="22"/>
        </w:rPr>
      </w:pPr>
    </w:p>
    <w:p w14:paraId="33BE0A1F" w14:textId="77777777" w:rsidR="006D419F" w:rsidRPr="006D419F" w:rsidRDefault="006D419F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sectPr w:rsidR="006D419F" w:rsidRPr="006D4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Regular">
    <w:altName w:val="Montserrat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38"/>
    <w:rsid w:val="00276822"/>
    <w:rsid w:val="00363ED9"/>
    <w:rsid w:val="00417BDA"/>
    <w:rsid w:val="004350FA"/>
    <w:rsid w:val="004C4BD4"/>
    <w:rsid w:val="006325F5"/>
    <w:rsid w:val="00660858"/>
    <w:rsid w:val="006D419F"/>
    <w:rsid w:val="007023C5"/>
    <w:rsid w:val="00741837"/>
    <w:rsid w:val="008F05E8"/>
    <w:rsid w:val="009C46B2"/>
    <w:rsid w:val="00A06638"/>
    <w:rsid w:val="00A46990"/>
    <w:rsid w:val="00AE7A7E"/>
    <w:rsid w:val="00B7496D"/>
    <w:rsid w:val="00BA6114"/>
    <w:rsid w:val="00BB177B"/>
    <w:rsid w:val="00C311B4"/>
    <w:rsid w:val="00D3641B"/>
    <w:rsid w:val="00F2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576C"/>
  <w15:chartTrackingRefBased/>
  <w15:docId w15:val="{79C5110A-B8CC-469A-8EFA-0A883C4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6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6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66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66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6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6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6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6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0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0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066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6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66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6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066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663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0663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663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63ED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363E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Основний текст Знак"/>
    <w:basedOn w:val="a0"/>
    <w:link w:val="af0"/>
    <w:uiPriority w:val="1"/>
    <w:rsid w:val="00363ED9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363ED9"/>
    <w:pPr>
      <w:widowControl w:val="0"/>
      <w:autoSpaceDE w:val="0"/>
      <w:autoSpaceDN w:val="0"/>
      <w:spacing w:before="9" w:after="0" w:line="240" w:lineRule="auto"/>
      <w:ind w:left="24"/>
      <w:jc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nerc.gov.ua/sferi-diyalnosti/elektroenergiya/yakist-elektropostachannya/standarti-yakosti-elektropostachannya-ta-nadannya-kompensaci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D11CD-9068-458E-8EF1-EED54F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1331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Липко</dc:creator>
  <cp:keywords/>
  <dc:description/>
  <cp:lastModifiedBy>Ольга Липко</cp:lastModifiedBy>
  <cp:revision>9</cp:revision>
  <dcterms:created xsi:type="dcterms:W3CDTF">2026-06-23T10:12:00Z</dcterms:created>
  <dcterms:modified xsi:type="dcterms:W3CDTF">2026-06-24T13:07:00Z</dcterms:modified>
</cp:coreProperties>
</file>